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21" w:rsidRPr="00EB0D3B" w:rsidRDefault="00974221">
      <w:pPr>
        <w:spacing w:after="0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4"/>
        <w:gridCol w:w="3828"/>
      </w:tblGrid>
      <w:tr w:rsidR="00974221" w:rsidRPr="00EB0D3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221" w:rsidRPr="00EB0D3B" w:rsidRDefault="00F16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221" w:rsidRPr="00EB0D3B" w:rsidRDefault="00F16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Ақтөбе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облысы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әкімдігінің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EB0D3B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2015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жылғы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29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маусымдағы</w:t>
            </w:r>
            <w:proofErr w:type="spellEnd"/>
            <w:r w:rsidRPr="00EB0D3B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№ 232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қаулысымен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бекітілген</w:t>
            </w:r>
            <w:proofErr w:type="spellEnd"/>
          </w:p>
        </w:tc>
      </w:tr>
    </w:tbl>
    <w:p w:rsidR="00974221" w:rsidRPr="00EB0D3B" w:rsidRDefault="00F162B7" w:rsidP="00EB0D3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z156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"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Аз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қамтылған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отбасылардағы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балалардың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қала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сыртындағы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мектеп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жанындағы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лагерьлерде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демалуы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үшін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құжаттар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қабылдау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жолдама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беру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"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көрсетілетін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регламенті</w:t>
      </w:r>
      <w:proofErr w:type="spellEnd"/>
    </w:p>
    <w:p w:rsidR="00974221" w:rsidRPr="00EB0D3B" w:rsidRDefault="00F162B7" w:rsidP="00EB0D3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z157"/>
      <w:bookmarkEnd w:id="0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1.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Жалпы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ережелер</w:t>
      </w:r>
      <w:proofErr w:type="spellEnd"/>
    </w:p>
    <w:bookmarkEnd w:id="1"/>
    <w:p w:rsidR="00974221" w:rsidRPr="00EB0D3B" w:rsidRDefault="00F162B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B0D3B">
        <w:rPr>
          <w:rFonts w:ascii="Times New Roman" w:hAnsi="Times New Roman" w:cs="Times New Roman"/>
          <w:color w:val="000000"/>
          <w:sz w:val="28"/>
          <w:szCs w:val="24"/>
        </w:rPr>
        <w:t>      1. "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Аз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қамтылған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отбасылардағы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балалардың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қала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сыртындағы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мектеп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жанындағы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лагерьлерде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демалуы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үшін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құжаттар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қабылдау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жолдама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"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көрсетілетін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қызметті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бұдан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әрі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көрсетілетін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білім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ұйымдары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бұдан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әрі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көрсетілетін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қызметті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беруші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көрсетеді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      </w:t>
      </w:r>
      <w:proofErr w:type="spellStart"/>
      <w:proofErr w:type="gram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қызметті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үшін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құжаттарды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қабылдау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көрсетілетін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қызметті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беруші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арқылы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жүзеге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асырылады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2.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қызметті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нысаны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: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қағаз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түрінде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3.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көрсетудің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нәтижесі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: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қала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сыртындағы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мектеп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жанындағы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лагерьлерге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жолдама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>      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нәтижесін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ұсыну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нысаны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: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қағаз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түрінде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EB0D3B">
        <w:rPr>
          <w:rFonts w:ascii="Times New Roman" w:hAnsi="Times New Roman" w:cs="Times New Roman"/>
          <w:sz w:val="28"/>
          <w:szCs w:val="24"/>
        </w:rPr>
        <w:br/>
      </w:r>
    </w:p>
    <w:p w:rsidR="00974221" w:rsidRPr="00EB0D3B" w:rsidRDefault="00F162B7" w:rsidP="00EB0D3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2" w:name="z163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2.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көрсету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үдерісінде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көрсетілетін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қызметті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берушінің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құрылымдық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бөлімшелерінің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(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қызметкерлерінің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іс-әрекет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тәртібін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сипаттау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.</w:t>
      </w:r>
    </w:p>
    <w:bookmarkEnd w:id="2"/>
    <w:p w:rsidR="00974221" w:rsidRPr="00EB0D3B" w:rsidRDefault="00F162B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4.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Ата-анасының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заңды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өкілдерінің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өтініші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еркін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нысанда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қызметті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бойынша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рәсім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іс-әрекетті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бастау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үшін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негіздеме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болып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табылады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5.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үдерісінің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құрамына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кіретін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әрбір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рәсімнің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іс-әрекеттің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мазмұны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орындалуының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ұзақтылығы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: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1)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қызметті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берушінің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жауапты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орындаушысы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"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Отбасы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балалар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саласында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көрсетілетін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қызметтер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стандарттарын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бекіту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туралы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"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Қазақстан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Республикасы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Білім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ғылым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министрлігінің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2015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жылғы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13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сәуірдегі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№ 198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бұйрығымен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бекітілген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"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Аз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қамтылған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отбасылардағы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балалардың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қала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сыртындағы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мектеп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жанындағы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лагерьлерде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демалуы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үшін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құжаттар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қабылдау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жолдама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"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стандарттың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бұдан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әрі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-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Стандарт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9-тармағына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сәйкес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қабылдау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тіркеу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жұмыстарын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жүргізеді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30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отыз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минуттан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артық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емес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>      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Нәтижесі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-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қызметті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алушыға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қолхат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2)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берушінің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басшысы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келіп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түскен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құжаттармен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танысады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lastRenderedPageBreak/>
        <w:t>жауапты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орындаушыға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жолдайды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1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бір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жұмыс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күнінен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артық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емес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3)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берушінің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жауапты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орындаушы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келіп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түскен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құжаттарды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қарайды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алушыға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қала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сыртындағы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мектеп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жанындағы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лагерьлерге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жолдама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немесе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дәлелді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бас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тарту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туралы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жауап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жобасын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дайындайды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13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үш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жұмыс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күнінен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артық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емес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4)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берушінің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басшысы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қала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сыртындағы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мектеп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жанындағы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лагерьлерге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жолдама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немесе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дәлелді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бас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тарту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туралы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жауапқа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қол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қояды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1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бір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жұмыс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күнінен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артық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емес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>      </w:t>
      </w:r>
      <w:proofErr w:type="spellStart"/>
      <w:proofErr w:type="gram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Нәтижесі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алушыға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қызметті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көрсетудің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нәтижесін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EB0D3B">
        <w:rPr>
          <w:rFonts w:ascii="Times New Roman" w:hAnsi="Times New Roman" w:cs="Times New Roman"/>
          <w:sz w:val="28"/>
          <w:szCs w:val="24"/>
        </w:rPr>
        <w:br/>
      </w:r>
    </w:p>
    <w:p w:rsidR="00974221" w:rsidRPr="00EB0D3B" w:rsidRDefault="00F162B7" w:rsidP="00EB0D3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3" w:name="z172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3.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көрсету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үдерісінде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көрсетілетін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қызметті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берушінің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құрылымдық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бөлімшелерінің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(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қызметкерлерінің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өзара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іс-әрекет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тәртібін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сипаттау</w:t>
      </w:r>
      <w:proofErr w:type="spellEnd"/>
    </w:p>
    <w:bookmarkEnd w:id="3"/>
    <w:p w:rsidR="00974221" w:rsidRPr="00EB0D3B" w:rsidRDefault="00F162B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6.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көрсетілетін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үдерісіне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қатысатын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қызметті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көрсетуші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құрылымдық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бөлімшелердің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қызметкерлердің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тізбесі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: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1)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берушінің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басшысы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2)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берушінің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жауапты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орындаушысы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7.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Әрбір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рәсімнің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іс-әрекеттің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ұзақтығын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отырып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құрылымдық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бөлімшелер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қызметкерлер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арасындағы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рәсімдердің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іс-әрекеттің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реттілігін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сипаттау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: 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1)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жауапты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орындаушы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берушінің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құжаттарын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қабылдауды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оны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тіркеуді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30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отыз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минуттан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артық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емес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жүзеге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асырады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2)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берушінің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басшысы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құжаттармен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танысады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құжаттарды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берушінің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жауапты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1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бір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жұмыс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күнінен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артық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емес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орындаушысына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жібереді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3)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берушінің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жауапты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орындаушысы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түскен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құжаттарды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қарастырып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қала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сыртындағы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мектеп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жанындағы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лагерьлерге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жолдама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дайындайды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немесе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бас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тарту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туралы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13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үш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жұмыс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күнінен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артық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емес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дәйектелген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жауап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береді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; 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4)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берушінің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басшысы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қала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сыртындағы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мектеп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жанындағы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лагерьлерге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жолдама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дайындайды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немесе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бастарту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туралы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1 (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бір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жұмыс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күнінен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артық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емес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дәйекетелген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жауапқа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қол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қояды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>      </w:t>
      </w:r>
      <w:proofErr w:type="spellStart"/>
      <w:proofErr w:type="gram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Нәтижесі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алушыға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қызметті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көрсетудің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нәтижесін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      8.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процесінде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жұмыс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берушінің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құрылымдық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бөлімшелердің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өзара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әрекет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етуінің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бірізділігін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нақты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сипаттау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осы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регламенттің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lastRenderedPageBreak/>
        <w:t>қосымшасына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сәйкес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көрсетудің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бизнес-процесінің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анықтамасында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көрсетіледі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proofErr w:type="gram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көрсетудің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бизнес-процесінің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анықтамасы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жұмыс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берушінің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интернет–ресурсында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color w:val="000000"/>
          <w:sz w:val="28"/>
          <w:szCs w:val="24"/>
        </w:rPr>
        <w:t>орналастырылады</w:t>
      </w:r>
      <w:proofErr w:type="spellEnd"/>
      <w:r w:rsidRPr="00EB0D3B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EB0D3B">
        <w:rPr>
          <w:rFonts w:ascii="Times New Roman" w:hAnsi="Times New Roman" w:cs="Times New Roman"/>
          <w:sz w:val="28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75"/>
        <w:gridCol w:w="3887"/>
      </w:tblGrid>
      <w:tr w:rsidR="00974221" w:rsidRPr="00EB0D3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221" w:rsidRPr="00EB0D3B" w:rsidRDefault="00F16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221" w:rsidRPr="00EB0D3B" w:rsidRDefault="00F16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"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Аз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қамтылған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отбасылардағы</w:t>
            </w:r>
            <w:proofErr w:type="spellEnd"/>
            <w:r w:rsidRPr="00EB0D3B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балалардың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қала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сыртындағы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EB0D3B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және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мектеп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жанындағы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EB0D3B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лагерьлерде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демалуы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үшін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EB0D3B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құжаттар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қабылдау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және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EB0D3B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жолдама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беру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"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мемлекеттік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EB0D3B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қызмет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көрсету</w:t>
            </w:r>
            <w:proofErr w:type="spellEnd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регламентіне</w:t>
            </w:r>
            <w:proofErr w:type="spellEnd"/>
            <w:r w:rsidRPr="00EB0D3B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B0D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қосымша</w:t>
            </w:r>
            <w:proofErr w:type="spellEnd"/>
          </w:p>
        </w:tc>
      </w:tr>
    </w:tbl>
    <w:p w:rsidR="00974221" w:rsidRPr="00EB0D3B" w:rsidRDefault="00F162B7" w:rsidP="00EB0D3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"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Аз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қамтылған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отбасылардағы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балалардың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қала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сыртындағы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мектеп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жанындағы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лагерьлерде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демалуы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үшін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құжаттар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қабылдау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және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жолдама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беру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"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мемлекеттік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қызмет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көрсетудің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бизнес-үдерісінің</w:t>
      </w:r>
      <w:proofErr w:type="spellEnd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EB0D3B">
        <w:rPr>
          <w:rFonts w:ascii="Times New Roman" w:hAnsi="Times New Roman" w:cs="Times New Roman"/>
          <w:b/>
          <w:color w:val="000000"/>
          <w:sz w:val="28"/>
          <w:szCs w:val="24"/>
        </w:rPr>
        <w:t>анықтамасы</w:t>
      </w:r>
      <w:proofErr w:type="spellEnd"/>
    </w:p>
    <w:p w:rsidR="00974221" w:rsidRPr="00EB0D3B" w:rsidRDefault="00F162B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B0D3B">
        <w:rPr>
          <w:rFonts w:ascii="Times New Roman" w:hAnsi="Times New Roman" w:cs="Times New Roman"/>
          <w:noProof/>
          <w:sz w:val="28"/>
          <w:szCs w:val="24"/>
          <w:lang w:val="ru-RU" w:eastAsia="ru-RU"/>
        </w:rPr>
        <w:drawing>
          <wp:inline distT="0" distB="0" distL="0" distR="0">
            <wp:extent cx="6181725" cy="45053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9689" cy="450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221" w:rsidRPr="00EB0D3B" w:rsidRDefault="00F162B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B0D3B">
        <w:rPr>
          <w:rFonts w:ascii="Times New Roman" w:hAnsi="Times New Roman" w:cs="Times New Roman"/>
          <w:sz w:val="28"/>
          <w:szCs w:val="24"/>
        </w:rPr>
        <w:br/>
      </w:r>
    </w:p>
    <w:p w:rsidR="00974221" w:rsidRPr="00EB0D3B" w:rsidRDefault="00974221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974221" w:rsidRPr="00EB0D3B" w:rsidRDefault="00F162B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B0D3B">
        <w:rPr>
          <w:rFonts w:ascii="Times New Roman" w:hAnsi="Times New Roman" w:cs="Times New Roman"/>
          <w:noProof/>
          <w:sz w:val="28"/>
          <w:szCs w:val="24"/>
          <w:lang w:val="ru-RU" w:eastAsia="ru-RU"/>
        </w:rPr>
        <w:lastRenderedPageBreak/>
        <w:drawing>
          <wp:inline distT="0" distB="0" distL="0" distR="0">
            <wp:extent cx="5953125" cy="3214688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5832" cy="3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221" w:rsidRPr="00EB0D3B" w:rsidRDefault="00F162B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B0D3B">
        <w:rPr>
          <w:rFonts w:ascii="Times New Roman" w:hAnsi="Times New Roman" w:cs="Times New Roman"/>
          <w:sz w:val="28"/>
          <w:szCs w:val="24"/>
        </w:rPr>
        <w:br/>
      </w:r>
    </w:p>
    <w:p w:rsidR="00974221" w:rsidRPr="00EB0D3B" w:rsidRDefault="00F162B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B0D3B">
        <w:rPr>
          <w:rFonts w:ascii="Times New Roman" w:hAnsi="Times New Roman" w:cs="Times New Roman"/>
          <w:sz w:val="28"/>
          <w:szCs w:val="24"/>
        </w:rPr>
        <w:br/>
      </w:r>
      <w:r w:rsidRPr="00EB0D3B">
        <w:rPr>
          <w:rFonts w:ascii="Times New Roman" w:hAnsi="Times New Roman" w:cs="Times New Roman"/>
          <w:sz w:val="28"/>
          <w:szCs w:val="24"/>
        </w:rPr>
        <w:br/>
      </w:r>
      <w:bookmarkStart w:id="4" w:name="_GoBack"/>
      <w:bookmarkEnd w:id="4"/>
    </w:p>
    <w:sectPr w:rsidR="00974221" w:rsidRPr="00EB0D3B" w:rsidSect="001A634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221"/>
    <w:rsid w:val="001A634B"/>
    <w:rsid w:val="00974221"/>
    <w:rsid w:val="00BA12CA"/>
    <w:rsid w:val="00EB0D3B"/>
    <w:rsid w:val="00F16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A634B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A634B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A634B"/>
    <w:pPr>
      <w:jc w:val="center"/>
    </w:pPr>
    <w:rPr>
      <w:sz w:val="18"/>
      <w:szCs w:val="18"/>
    </w:rPr>
  </w:style>
  <w:style w:type="paragraph" w:customStyle="1" w:styleId="DocDefaults">
    <w:name w:val="DocDefaults"/>
    <w:rsid w:val="001A634B"/>
  </w:style>
  <w:style w:type="paragraph" w:styleId="ae">
    <w:name w:val="Balloon Text"/>
    <w:basedOn w:val="a"/>
    <w:link w:val="af"/>
    <w:uiPriority w:val="99"/>
    <w:semiHidden/>
    <w:unhideWhenUsed/>
    <w:rsid w:val="00F1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62B7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1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62B7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Акимат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2016-10-10T05:16:00Z</dcterms:created>
  <dcterms:modified xsi:type="dcterms:W3CDTF">2017-11-17T10:59:00Z</dcterms:modified>
</cp:coreProperties>
</file>